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44E" w:rsidRDefault="00D5244E">
      <w:r>
        <w:br/>
        <w:t>We will begin this unit by exploring different subjects, questions, and methods to gather information and develop inferential conclusions about our topics. Please fill in the following chart as you explore different topics and develop your purpose statement.</w:t>
      </w:r>
    </w:p>
    <w:tbl>
      <w:tblPr>
        <w:tblStyle w:val="TableGrid"/>
        <w:tblW w:w="14760" w:type="dxa"/>
        <w:tblInd w:w="-792" w:type="dxa"/>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4A0" w:firstRow="1" w:lastRow="0" w:firstColumn="1" w:lastColumn="0" w:noHBand="0" w:noVBand="1"/>
      </w:tblPr>
      <w:tblGrid>
        <w:gridCol w:w="2088"/>
        <w:gridCol w:w="5652"/>
        <w:gridCol w:w="4950"/>
        <w:gridCol w:w="2070"/>
      </w:tblGrid>
      <w:tr w:rsidR="00D5244E" w:rsidTr="00523D31">
        <w:tc>
          <w:tcPr>
            <w:tcW w:w="2088" w:type="dxa"/>
          </w:tcPr>
          <w:p w:rsidR="00D5244E" w:rsidRPr="00D5244E" w:rsidRDefault="00D5244E" w:rsidP="00D5244E">
            <w:pPr>
              <w:jc w:val="center"/>
              <w:rPr>
                <w:b/>
                <w:smallCaps/>
                <w:u w:val="single"/>
              </w:rPr>
            </w:pPr>
            <w:r w:rsidRPr="00D5244E">
              <w:rPr>
                <w:b/>
                <w:smallCaps/>
                <w:u w:val="single"/>
              </w:rPr>
              <w:t>Topic</w:t>
            </w:r>
          </w:p>
        </w:tc>
        <w:tc>
          <w:tcPr>
            <w:tcW w:w="5652" w:type="dxa"/>
            <w:tcBorders>
              <w:bottom w:val="single" w:sz="12" w:space="0" w:color="auto"/>
            </w:tcBorders>
          </w:tcPr>
          <w:p w:rsidR="00D5244E" w:rsidRPr="00D5244E" w:rsidRDefault="00D5244E" w:rsidP="00D5244E">
            <w:pPr>
              <w:jc w:val="center"/>
              <w:rPr>
                <w:b/>
                <w:smallCaps/>
                <w:u w:val="single"/>
              </w:rPr>
            </w:pPr>
            <w:r w:rsidRPr="00D5244E">
              <w:rPr>
                <w:b/>
                <w:smallCaps/>
                <w:u w:val="single"/>
              </w:rPr>
              <w:t>Questions</w:t>
            </w:r>
            <w:r>
              <w:rPr>
                <w:b/>
                <w:smallCaps/>
                <w:u w:val="single"/>
              </w:rPr>
              <w:t xml:space="preserve"> to Explore</w:t>
            </w:r>
          </w:p>
        </w:tc>
        <w:tc>
          <w:tcPr>
            <w:tcW w:w="4950" w:type="dxa"/>
            <w:tcBorders>
              <w:bottom w:val="single" w:sz="12" w:space="0" w:color="auto"/>
            </w:tcBorders>
          </w:tcPr>
          <w:p w:rsidR="00D5244E" w:rsidRPr="00D5244E" w:rsidRDefault="00D5244E" w:rsidP="00D5244E">
            <w:pPr>
              <w:jc w:val="center"/>
              <w:rPr>
                <w:b/>
                <w:smallCaps/>
                <w:u w:val="single"/>
              </w:rPr>
            </w:pPr>
            <w:r w:rsidRPr="00D5244E">
              <w:rPr>
                <w:b/>
                <w:smallCaps/>
                <w:u w:val="single"/>
              </w:rPr>
              <w:t>Sub</w:t>
            </w:r>
            <w:r>
              <w:rPr>
                <w:b/>
                <w:smallCaps/>
                <w:u w:val="single"/>
              </w:rPr>
              <w:t>-</w:t>
            </w:r>
            <w:r w:rsidRPr="00D5244E">
              <w:rPr>
                <w:b/>
                <w:smallCaps/>
                <w:u w:val="single"/>
              </w:rPr>
              <w:t>questions</w:t>
            </w:r>
          </w:p>
        </w:tc>
        <w:tc>
          <w:tcPr>
            <w:tcW w:w="2070" w:type="dxa"/>
          </w:tcPr>
          <w:p w:rsidR="00D5244E" w:rsidRPr="00D5244E" w:rsidRDefault="00D5244E" w:rsidP="00D5244E">
            <w:pPr>
              <w:jc w:val="center"/>
              <w:rPr>
                <w:b/>
                <w:smallCaps/>
                <w:u w:val="single"/>
              </w:rPr>
            </w:pPr>
            <w:r w:rsidRPr="00D5244E">
              <w:rPr>
                <w:b/>
                <w:smallCaps/>
                <w:u w:val="single"/>
              </w:rPr>
              <w:t>Method</w:t>
            </w:r>
          </w:p>
        </w:tc>
      </w:tr>
      <w:tr w:rsidR="00D5244E" w:rsidTr="00523D31">
        <w:trPr>
          <w:trHeight w:val="535"/>
        </w:trPr>
        <w:tc>
          <w:tcPr>
            <w:tcW w:w="2088" w:type="dxa"/>
            <w:vMerge w:val="restart"/>
          </w:tcPr>
          <w:p w:rsidR="00D5244E" w:rsidRDefault="00D5244E"/>
          <w:p w:rsidR="00D5244E" w:rsidRDefault="00D5244E"/>
          <w:p w:rsidR="00D5244E" w:rsidRDefault="00D5244E"/>
          <w:p w:rsidR="00D5244E" w:rsidRDefault="00D5244E"/>
          <w:p w:rsidR="00D5244E" w:rsidRDefault="00D5244E"/>
          <w:p w:rsidR="00D5244E" w:rsidRDefault="00D5244E"/>
        </w:tc>
        <w:tc>
          <w:tcPr>
            <w:tcW w:w="5652" w:type="dxa"/>
            <w:tcBorders>
              <w:top w:val="single" w:sz="12" w:space="0" w:color="auto"/>
              <w:bottom w:val="dashed" w:sz="4" w:space="0" w:color="auto"/>
            </w:tcBorders>
          </w:tcPr>
          <w:p w:rsidR="00D5244E" w:rsidRDefault="00D5244E"/>
        </w:tc>
        <w:tc>
          <w:tcPr>
            <w:tcW w:w="4950" w:type="dxa"/>
            <w:tcBorders>
              <w:top w:val="single" w:sz="12" w:space="0" w:color="auto"/>
              <w:bottom w:val="dashed" w:sz="4" w:space="0" w:color="auto"/>
            </w:tcBorders>
          </w:tcPr>
          <w:p w:rsidR="00D5244E" w:rsidRDefault="00D5244E"/>
        </w:tc>
        <w:tc>
          <w:tcPr>
            <w:tcW w:w="2070" w:type="dxa"/>
            <w:vMerge w:val="restart"/>
          </w:tcPr>
          <w:p w:rsidR="00D5244E" w:rsidRDefault="00D5244E"/>
        </w:tc>
      </w:tr>
      <w:tr w:rsidR="00D5244E" w:rsidTr="00523D31">
        <w:trPr>
          <w:trHeight w:val="535"/>
        </w:trPr>
        <w:tc>
          <w:tcPr>
            <w:tcW w:w="2088" w:type="dxa"/>
            <w:vMerge/>
          </w:tcPr>
          <w:p w:rsidR="00D5244E" w:rsidRDefault="00D5244E"/>
        </w:tc>
        <w:tc>
          <w:tcPr>
            <w:tcW w:w="5652" w:type="dxa"/>
            <w:tcBorders>
              <w:top w:val="dashed" w:sz="4" w:space="0" w:color="auto"/>
              <w:bottom w:val="dashed" w:sz="4" w:space="0" w:color="auto"/>
            </w:tcBorders>
          </w:tcPr>
          <w:p w:rsidR="00D5244E" w:rsidRDefault="00D5244E"/>
        </w:tc>
        <w:tc>
          <w:tcPr>
            <w:tcW w:w="4950" w:type="dxa"/>
            <w:tcBorders>
              <w:top w:val="dashed" w:sz="4" w:space="0" w:color="auto"/>
              <w:bottom w:val="dashed" w:sz="4" w:space="0" w:color="auto"/>
            </w:tcBorders>
          </w:tcPr>
          <w:p w:rsidR="00D5244E" w:rsidRDefault="00D5244E"/>
        </w:tc>
        <w:tc>
          <w:tcPr>
            <w:tcW w:w="2070" w:type="dxa"/>
            <w:vMerge/>
          </w:tcPr>
          <w:p w:rsidR="00D5244E" w:rsidRDefault="00D5244E"/>
        </w:tc>
      </w:tr>
      <w:tr w:rsidR="00D5244E" w:rsidTr="00523D31">
        <w:trPr>
          <w:trHeight w:val="535"/>
        </w:trPr>
        <w:tc>
          <w:tcPr>
            <w:tcW w:w="2088" w:type="dxa"/>
            <w:vMerge/>
          </w:tcPr>
          <w:p w:rsidR="00D5244E" w:rsidRDefault="00D5244E"/>
        </w:tc>
        <w:tc>
          <w:tcPr>
            <w:tcW w:w="5652" w:type="dxa"/>
            <w:tcBorders>
              <w:top w:val="dashed" w:sz="4" w:space="0" w:color="auto"/>
              <w:bottom w:val="single" w:sz="12" w:space="0" w:color="auto"/>
            </w:tcBorders>
          </w:tcPr>
          <w:p w:rsidR="00D5244E" w:rsidRDefault="00D5244E"/>
        </w:tc>
        <w:tc>
          <w:tcPr>
            <w:tcW w:w="4950" w:type="dxa"/>
            <w:tcBorders>
              <w:top w:val="dashed" w:sz="4" w:space="0" w:color="auto"/>
              <w:bottom w:val="single" w:sz="12" w:space="0" w:color="auto"/>
            </w:tcBorders>
          </w:tcPr>
          <w:p w:rsidR="00D5244E" w:rsidRDefault="00D5244E"/>
        </w:tc>
        <w:tc>
          <w:tcPr>
            <w:tcW w:w="2070" w:type="dxa"/>
            <w:vMerge/>
          </w:tcPr>
          <w:p w:rsidR="00D5244E" w:rsidRDefault="00D5244E"/>
        </w:tc>
      </w:tr>
      <w:tr w:rsidR="00D5244E" w:rsidTr="00523D31">
        <w:trPr>
          <w:trHeight w:val="625"/>
        </w:trPr>
        <w:tc>
          <w:tcPr>
            <w:tcW w:w="2088" w:type="dxa"/>
            <w:vMerge w:val="restart"/>
          </w:tcPr>
          <w:p w:rsidR="00D5244E" w:rsidRDefault="00D5244E"/>
          <w:p w:rsidR="00D5244E" w:rsidRDefault="00D5244E"/>
          <w:p w:rsidR="00D5244E" w:rsidRDefault="00D5244E"/>
          <w:p w:rsidR="00D5244E" w:rsidRDefault="00D5244E"/>
          <w:p w:rsidR="00D5244E" w:rsidRDefault="00D5244E"/>
          <w:p w:rsidR="00D5244E" w:rsidRDefault="00D5244E"/>
          <w:p w:rsidR="00D5244E" w:rsidRDefault="00D5244E"/>
        </w:tc>
        <w:tc>
          <w:tcPr>
            <w:tcW w:w="5652" w:type="dxa"/>
            <w:tcBorders>
              <w:top w:val="single" w:sz="12" w:space="0" w:color="auto"/>
              <w:bottom w:val="dashed" w:sz="4" w:space="0" w:color="auto"/>
            </w:tcBorders>
          </w:tcPr>
          <w:p w:rsidR="00D5244E" w:rsidRDefault="00D5244E"/>
        </w:tc>
        <w:tc>
          <w:tcPr>
            <w:tcW w:w="4950" w:type="dxa"/>
            <w:tcBorders>
              <w:top w:val="single" w:sz="12" w:space="0" w:color="auto"/>
              <w:bottom w:val="dashed" w:sz="4" w:space="0" w:color="auto"/>
            </w:tcBorders>
          </w:tcPr>
          <w:p w:rsidR="00D5244E" w:rsidRDefault="00D5244E"/>
        </w:tc>
        <w:tc>
          <w:tcPr>
            <w:tcW w:w="2070" w:type="dxa"/>
            <w:vMerge w:val="restart"/>
          </w:tcPr>
          <w:p w:rsidR="00D5244E" w:rsidRDefault="00D5244E"/>
        </w:tc>
      </w:tr>
      <w:tr w:rsidR="00D5244E" w:rsidTr="00523D31">
        <w:trPr>
          <w:trHeight w:val="625"/>
        </w:trPr>
        <w:tc>
          <w:tcPr>
            <w:tcW w:w="2088" w:type="dxa"/>
            <w:vMerge/>
          </w:tcPr>
          <w:p w:rsidR="00D5244E" w:rsidRDefault="00D5244E"/>
        </w:tc>
        <w:tc>
          <w:tcPr>
            <w:tcW w:w="5652" w:type="dxa"/>
            <w:tcBorders>
              <w:top w:val="dashed" w:sz="4" w:space="0" w:color="auto"/>
              <w:bottom w:val="dashed" w:sz="4" w:space="0" w:color="auto"/>
            </w:tcBorders>
          </w:tcPr>
          <w:p w:rsidR="00D5244E" w:rsidRDefault="00D5244E"/>
        </w:tc>
        <w:tc>
          <w:tcPr>
            <w:tcW w:w="4950" w:type="dxa"/>
            <w:tcBorders>
              <w:top w:val="dashed" w:sz="4" w:space="0" w:color="auto"/>
              <w:bottom w:val="dashed" w:sz="4" w:space="0" w:color="auto"/>
            </w:tcBorders>
          </w:tcPr>
          <w:p w:rsidR="00D5244E" w:rsidRDefault="00D5244E"/>
        </w:tc>
        <w:tc>
          <w:tcPr>
            <w:tcW w:w="2070" w:type="dxa"/>
            <w:vMerge/>
          </w:tcPr>
          <w:p w:rsidR="00D5244E" w:rsidRDefault="00D5244E"/>
        </w:tc>
      </w:tr>
      <w:tr w:rsidR="00D5244E" w:rsidTr="00523D31">
        <w:trPr>
          <w:trHeight w:val="625"/>
        </w:trPr>
        <w:tc>
          <w:tcPr>
            <w:tcW w:w="2088" w:type="dxa"/>
            <w:vMerge/>
          </w:tcPr>
          <w:p w:rsidR="00D5244E" w:rsidRDefault="00D5244E"/>
        </w:tc>
        <w:tc>
          <w:tcPr>
            <w:tcW w:w="5652" w:type="dxa"/>
            <w:tcBorders>
              <w:top w:val="dashed" w:sz="4" w:space="0" w:color="auto"/>
              <w:bottom w:val="single" w:sz="12" w:space="0" w:color="auto"/>
            </w:tcBorders>
          </w:tcPr>
          <w:p w:rsidR="00D5244E" w:rsidRDefault="00D5244E"/>
        </w:tc>
        <w:tc>
          <w:tcPr>
            <w:tcW w:w="4950" w:type="dxa"/>
            <w:tcBorders>
              <w:top w:val="dashed" w:sz="4" w:space="0" w:color="auto"/>
              <w:bottom w:val="single" w:sz="12" w:space="0" w:color="auto"/>
            </w:tcBorders>
          </w:tcPr>
          <w:p w:rsidR="00D5244E" w:rsidRDefault="00D5244E"/>
        </w:tc>
        <w:tc>
          <w:tcPr>
            <w:tcW w:w="2070" w:type="dxa"/>
            <w:vMerge/>
          </w:tcPr>
          <w:p w:rsidR="00D5244E" w:rsidRDefault="00D5244E"/>
        </w:tc>
      </w:tr>
      <w:tr w:rsidR="00D5244E" w:rsidTr="00523D31">
        <w:trPr>
          <w:trHeight w:val="715"/>
        </w:trPr>
        <w:tc>
          <w:tcPr>
            <w:tcW w:w="2088" w:type="dxa"/>
            <w:vMerge w:val="restart"/>
          </w:tcPr>
          <w:p w:rsidR="00D5244E" w:rsidRDefault="00D5244E"/>
          <w:p w:rsidR="00D5244E" w:rsidRDefault="00D5244E"/>
          <w:p w:rsidR="00D5244E" w:rsidRDefault="00D5244E"/>
          <w:p w:rsidR="00D5244E" w:rsidRDefault="00D5244E"/>
          <w:p w:rsidR="00D5244E" w:rsidRDefault="00D5244E"/>
          <w:p w:rsidR="00D5244E" w:rsidRDefault="00D5244E"/>
          <w:p w:rsidR="00D5244E" w:rsidRDefault="00D5244E"/>
          <w:p w:rsidR="00D5244E" w:rsidRDefault="00D5244E"/>
        </w:tc>
        <w:tc>
          <w:tcPr>
            <w:tcW w:w="5652" w:type="dxa"/>
            <w:tcBorders>
              <w:top w:val="single" w:sz="12" w:space="0" w:color="auto"/>
              <w:bottom w:val="dashed" w:sz="4" w:space="0" w:color="auto"/>
            </w:tcBorders>
          </w:tcPr>
          <w:p w:rsidR="00D5244E" w:rsidRDefault="00D5244E"/>
        </w:tc>
        <w:tc>
          <w:tcPr>
            <w:tcW w:w="4950" w:type="dxa"/>
            <w:tcBorders>
              <w:top w:val="single" w:sz="12" w:space="0" w:color="auto"/>
              <w:bottom w:val="dashed" w:sz="4" w:space="0" w:color="auto"/>
            </w:tcBorders>
          </w:tcPr>
          <w:p w:rsidR="00D5244E" w:rsidRDefault="00D5244E"/>
        </w:tc>
        <w:tc>
          <w:tcPr>
            <w:tcW w:w="2070" w:type="dxa"/>
            <w:vMerge w:val="restart"/>
          </w:tcPr>
          <w:p w:rsidR="00D5244E" w:rsidRDefault="00D5244E"/>
        </w:tc>
      </w:tr>
      <w:tr w:rsidR="00D5244E" w:rsidTr="00523D31">
        <w:trPr>
          <w:trHeight w:val="715"/>
        </w:trPr>
        <w:tc>
          <w:tcPr>
            <w:tcW w:w="2088" w:type="dxa"/>
            <w:vMerge/>
          </w:tcPr>
          <w:p w:rsidR="00D5244E" w:rsidRDefault="00D5244E"/>
        </w:tc>
        <w:tc>
          <w:tcPr>
            <w:tcW w:w="5652" w:type="dxa"/>
            <w:tcBorders>
              <w:top w:val="dashed" w:sz="4" w:space="0" w:color="auto"/>
              <w:bottom w:val="dashed" w:sz="4" w:space="0" w:color="auto"/>
            </w:tcBorders>
          </w:tcPr>
          <w:p w:rsidR="00D5244E" w:rsidRDefault="00D5244E"/>
        </w:tc>
        <w:tc>
          <w:tcPr>
            <w:tcW w:w="4950" w:type="dxa"/>
            <w:tcBorders>
              <w:top w:val="dashed" w:sz="4" w:space="0" w:color="auto"/>
              <w:bottom w:val="dashed" w:sz="4" w:space="0" w:color="auto"/>
            </w:tcBorders>
          </w:tcPr>
          <w:p w:rsidR="00D5244E" w:rsidRDefault="00D5244E"/>
        </w:tc>
        <w:tc>
          <w:tcPr>
            <w:tcW w:w="2070" w:type="dxa"/>
            <w:vMerge/>
          </w:tcPr>
          <w:p w:rsidR="00D5244E" w:rsidRDefault="00D5244E"/>
        </w:tc>
      </w:tr>
      <w:tr w:rsidR="00D5244E" w:rsidTr="00523D31">
        <w:trPr>
          <w:trHeight w:val="715"/>
        </w:trPr>
        <w:tc>
          <w:tcPr>
            <w:tcW w:w="2088" w:type="dxa"/>
            <w:vMerge/>
          </w:tcPr>
          <w:p w:rsidR="00D5244E" w:rsidRDefault="00D5244E"/>
        </w:tc>
        <w:tc>
          <w:tcPr>
            <w:tcW w:w="5652" w:type="dxa"/>
            <w:tcBorders>
              <w:top w:val="dashed" w:sz="4" w:space="0" w:color="auto"/>
              <w:bottom w:val="single" w:sz="12" w:space="0" w:color="auto"/>
            </w:tcBorders>
          </w:tcPr>
          <w:p w:rsidR="00D5244E" w:rsidRDefault="00D5244E"/>
        </w:tc>
        <w:tc>
          <w:tcPr>
            <w:tcW w:w="4950" w:type="dxa"/>
            <w:tcBorders>
              <w:top w:val="dashed" w:sz="4" w:space="0" w:color="auto"/>
              <w:bottom w:val="single" w:sz="12" w:space="0" w:color="auto"/>
            </w:tcBorders>
          </w:tcPr>
          <w:p w:rsidR="00D5244E" w:rsidRDefault="00D5244E"/>
        </w:tc>
        <w:tc>
          <w:tcPr>
            <w:tcW w:w="2070" w:type="dxa"/>
            <w:vMerge/>
          </w:tcPr>
          <w:p w:rsidR="00D5244E" w:rsidRDefault="00D5244E"/>
        </w:tc>
      </w:tr>
      <w:tr w:rsidR="00D5244E" w:rsidTr="00523D31">
        <w:trPr>
          <w:trHeight w:val="715"/>
        </w:trPr>
        <w:tc>
          <w:tcPr>
            <w:tcW w:w="2088" w:type="dxa"/>
            <w:vMerge w:val="restart"/>
          </w:tcPr>
          <w:p w:rsidR="00D5244E" w:rsidRDefault="00D5244E"/>
          <w:p w:rsidR="00D5244E" w:rsidRDefault="00D5244E"/>
          <w:p w:rsidR="00D5244E" w:rsidRDefault="00D5244E"/>
          <w:p w:rsidR="00D5244E" w:rsidRDefault="00D5244E"/>
          <w:p w:rsidR="00D5244E" w:rsidRDefault="00D5244E"/>
          <w:p w:rsidR="00D5244E" w:rsidRDefault="00D5244E"/>
          <w:p w:rsidR="00D5244E" w:rsidRDefault="00D5244E"/>
          <w:p w:rsidR="00D5244E" w:rsidRDefault="00D5244E"/>
        </w:tc>
        <w:tc>
          <w:tcPr>
            <w:tcW w:w="5652" w:type="dxa"/>
            <w:tcBorders>
              <w:top w:val="single" w:sz="12" w:space="0" w:color="auto"/>
              <w:bottom w:val="dashed" w:sz="4" w:space="0" w:color="auto"/>
            </w:tcBorders>
          </w:tcPr>
          <w:p w:rsidR="00D5244E" w:rsidRDefault="00D5244E"/>
        </w:tc>
        <w:tc>
          <w:tcPr>
            <w:tcW w:w="4950" w:type="dxa"/>
            <w:tcBorders>
              <w:top w:val="single" w:sz="12" w:space="0" w:color="auto"/>
              <w:bottom w:val="dashed" w:sz="4" w:space="0" w:color="auto"/>
            </w:tcBorders>
          </w:tcPr>
          <w:p w:rsidR="00D5244E" w:rsidRDefault="00D5244E"/>
        </w:tc>
        <w:tc>
          <w:tcPr>
            <w:tcW w:w="2070" w:type="dxa"/>
            <w:vMerge w:val="restart"/>
          </w:tcPr>
          <w:p w:rsidR="00D5244E" w:rsidRDefault="00D5244E"/>
        </w:tc>
      </w:tr>
      <w:tr w:rsidR="00D5244E" w:rsidTr="00523D31">
        <w:trPr>
          <w:trHeight w:val="715"/>
        </w:trPr>
        <w:tc>
          <w:tcPr>
            <w:tcW w:w="2088" w:type="dxa"/>
            <w:vMerge/>
          </w:tcPr>
          <w:p w:rsidR="00D5244E" w:rsidRDefault="00D5244E"/>
        </w:tc>
        <w:tc>
          <w:tcPr>
            <w:tcW w:w="5652" w:type="dxa"/>
            <w:tcBorders>
              <w:top w:val="dashed" w:sz="4" w:space="0" w:color="auto"/>
              <w:bottom w:val="dashed" w:sz="4" w:space="0" w:color="auto"/>
            </w:tcBorders>
          </w:tcPr>
          <w:p w:rsidR="00D5244E" w:rsidRDefault="00D5244E"/>
        </w:tc>
        <w:tc>
          <w:tcPr>
            <w:tcW w:w="4950" w:type="dxa"/>
            <w:tcBorders>
              <w:top w:val="dashed" w:sz="4" w:space="0" w:color="auto"/>
              <w:bottom w:val="dashed" w:sz="4" w:space="0" w:color="auto"/>
            </w:tcBorders>
          </w:tcPr>
          <w:p w:rsidR="00D5244E" w:rsidRDefault="00D5244E"/>
        </w:tc>
        <w:tc>
          <w:tcPr>
            <w:tcW w:w="2070" w:type="dxa"/>
            <w:vMerge/>
          </w:tcPr>
          <w:p w:rsidR="00D5244E" w:rsidRDefault="00D5244E"/>
        </w:tc>
      </w:tr>
      <w:tr w:rsidR="00D5244E" w:rsidTr="00523D31">
        <w:trPr>
          <w:trHeight w:val="715"/>
        </w:trPr>
        <w:tc>
          <w:tcPr>
            <w:tcW w:w="2088" w:type="dxa"/>
            <w:vMerge/>
          </w:tcPr>
          <w:p w:rsidR="00D5244E" w:rsidRDefault="00D5244E"/>
        </w:tc>
        <w:tc>
          <w:tcPr>
            <w:tcW w:w="5652" w:type="dxa"/>
            <w:tcBorders>
              <w:top w:val="dashed" w:sz="4" w:space="0" w:color="auto"/>
              <w:bottom w:val="double" w:sz="4" w:space="0" w:color="auto"/>
            </w:tcBorders>
          </w:tcPr>
          <w:p w:rsidR="00D5244E" w:rsidRDefault="00D5244E"/>
        </w:tc>
        <w:tc>
          <w:tcPr>
            <w:tcW w:w="4950" w:type="dxa"/>
            <w:tcBorders>
              <w:top w:val="dashed" w:sz="4" w:space="0" w:color="auto"/>
              <w:bottom w:val="double" w:sz="4" w:space="0" w:color="auto"/>
            </w:tcBorders>
          </w:tcPr>
          <w:p w:rsidR="00D5244E" w:rsidRDefault="00D5244E"/>
        </w:tc>
        <w:tc>
          <w:tcPr>
            <w:tcW w:w="2070" w:type="dxa"/>
            <w:vMerge/>
          </w:tcPr>
          <w:p w:rsidR="00D5244E" w:rsidRDefault="00D5244E"/>
        </w:tc>
      </w:tr>
    </w:tbl>
    <w:p w:rsidR="00D5244E" w:rsidRDefault="00D5244E"/>
    <w:p w:rsidR="00D5244E" w:rsidRPr="00523D31" w:rsidRDefault="00523D31">
      <w:pPr>
        <w:rPr>
          <w:sz w:val="24"/>
          <w:szCs w:val="24"/>
        </w:rPr>
      </w:pPr>
      <w:r w:rsidRPr="00523D31">
        <w:rPr>
          <w:sz w:val="24"/>
          <w:szCs w:val="24"/>
        </w:rPr>
        <w:lastRenderedPageBreak/>
        <w:t>Use the template below to create a complete purpose statement once you’ve done some research and have determined what you would like to study.</w:t>
      </w:r>
    </w:p>
    <w:p w:rsidR="00D5244E" w:rsidRPr="00A3129C" w:rsidRDefault="00D5244E" w:rsidP="00A3129C">
      <w:pPr>
        <w:pStyle w:val="NormalWeb"/>
        <w:spacing w:before="96" w:beforeAutospacing="0" w:after="0" w:afterAutospacing="0"/>
        <w:ind w:left="540" w:hanging="258"/>
      </w:pPr>
      <w:r w:rsidRPr="00A3129C">
        <w:rPr>
          <w:rFonts w:ascii="Georgia" w:hAnsi="Georgia"/>
          <w:color w:val="333333"/>
          <w:shd w:val="clear" w:color="auto" w:fill="FFFFFF"/>
        </w:rPr>
        <w:t xml:space="preserve">The purpose of this ______________ (narrative, phenomenological, grounded theory, ethnographic, case, etc.) study is (was? will be?) will be to ____________ (understand, describe, develop, discover) the _____________ (central phenomenon of the study) for ______________ (the participants) at (the site). </w:t>
      </w:r>
    </w:p>
    <w:p w:rsidR="00523D31" w:rsidRPr="00523D31" w:rsidRDefault="00523D31" w:rsidP="00523D31">
      <w:pPr>
        <w:jc w:val="center"/>
        <w:rPr>
          <w:b/>
          <w:sz w:val="28"/>
          <w:szCs w:val="28"/>
          <w:u w:val="single"/>
        </w:rPr>
      </w:pPr>
      <w:r w:rsidRPr="00523D31">
        <w:rPr>
          <w:b/>
          <w:sz w:val="28"/>
          <w:szCs w:val="28"/>
          <w:u w:val="single"/>
        </w:rPr>
        <w:t>Purpose Statement</w:t>
      </w:r>
    </w:p>
    <w:tbl>
      <w:tblPr>
        <w:tblStyle w:val="TableGrid"/>
        <w:tblW w:w="0" w:type="auto"/>
        <w:tblLook w:val="04A0" w:firstRow="1" w:lastRow="0" w:firstColumn="1" w:lastColumn="0" w:noHBand="0" w:noVBand="1"/>
      </w:tblPr>
      <w:tblGrid>
        <w:gridCol w:w="13176"/>
      </w:tblGrid>
      <w:tr w:rsidR="00523D31" w:rsidTr="00523D31">
        <w:tc>
          <w:tcPr>
            <w:tcW w:w="13176" w:type="dxa"/>
          </w:tcPr>
          <w:p w:rsidR="00523D31" w:rsidRDefault="00523D31"/>
          <w:p w:rsidR="00523D31" w:rsidRDefault="00523D31"/>
        </w:tc>
      </w:tr>
      <w:tr w:rsidR="00523D31" w:rsidTr="00523D31">
        <w:tc>
          <w:tcPr>
            <w:tcW w:w="13176" w:type="dxa"/>
          </w:tcPr>
          <w:p w:rsidR="00523D31" w:rsidRDefault="00523D31"/>
          <w:p w:rsidR="00523D31" w:rsidRDefault="00523D31"/>
        </w:tc>
      </w:tr>
      <w:tr w:rsidR="00523D31" w:rsidTr="00523D31">
        <w:tc>
          <w:tcPr>
            <w:tcW w:w="13176" w:type="dxa"/>
          </w:tcPr>
          <w:p w:rsidR="00523D31" w:rsidRDefault="00523D31"/>
          <w:p w:rsidR="00523D31" w:rsidRDefault="00523D31"/>
        </w:tc>
      </w:tr>
      <w:tr w:rsidR="00523D31" w:rsidTr="00523D31">
        <w:tc>
          <w:tcPr>
            <w:tcW w:w="13176" w:type="dxa"/>
          </w:tcPr>
          <w:p w:rsidR="00523D31" w:rsidRDefault="00523D31"/>
          <w:p w:rsidR="00523D31" w:rsidRDefault="00523D31"/>
        </w:tc>
      </w:tr>
      <w:tr w:rsidR="00523D31" w:rsidTr="00523D31">
        <w:tc>
          <w:tcPr>
            <w:tcW w:w="13176" w:type="dxa"/>
          </w:tcPr>
          <w:p w:rsidR="00523D31" w:rsidRDefault="00523D31"/>
          <w:p w:rsidR="00523D31" w:rsidRDefault="00523D31"/>
        </w:tc>
      </w:tr>
      <w:tr w:rsidR="00523D31" w:rsidTr="00523D31">
        <w:tc>
          <w:tcPr>
            <w:tcW w:w="13176" w:type="dxa"/>
          </w:tcPr>
          <w:p w:rsidR="00523D31" w:rsidRDefault="00523D31"/>
          <w:p w:rsidR="00523D31" w:rsidRDefault="00523D31"/>
        </w:tc>
      </w:tr>
    </w:tbl>
    <w:p w:rsidR="00A3129C" w:rsidRDefault="00A3129C">
      <w:r>
        <w:t>Examples:</w:t>
      </w:r>
    </w:p>
    <w:p w:rsidR="00A3129C" w:rsidRDefault="00A3129C" w:rsidP="00A3129C">
      <w:pPr>
        <w:pStyle w:val="ListParagraph"/>
        <w:numPr>
          <w:ilvl w:val="0"/>
          <w:numId w:val="1"/>
        </w:numPr>
        <w:spacing w:after="0" w:line="240" w:lineRule="auto"/>
        <w:rPr>
          <w:sz w:val="24"/>
          <w:szCs w:val="24"/>
        </w:rPr>
      </w:pPr>
      <w:r w:rsidRPr="00A3129C">
        <w:rPr>
          <w:sz w:val="24"/>
          <w:szCs w:val="24"/>
        </w:rPr>
        <w:t xml:space="preserve">The purpose of this qualitative study is to describe the impact of customer service representatives on the satisfaction of corporate customers at a major retail center in central Florida. </w:t>
      </w:r>
    </w:p>
    <w:p w:rsidR="00A3129C" w:rsidRDefault="00A3129C" w:rsidP="00A3129C">
      <w:pPr>
        <w:pStyle w:val="ListParagraph"/>
        <w:numPr>
          <w:ilvl w:val="0"/>
          <w:numId w:val="1"/>
        </w:numPr>
        <w:spacing w:after="0" w:line="240" w:lineRule="auto"/>
        <w:rPr>
          <w:sz w:val="24"/>
          <w:szCs w:val="24"/>
        </w:rPr>
      </w:pPr>
      <w:r w:rsidRPr="00A3129C">
        <w:rPr>
          <w:sz w:val="24"/>
          <w:szCs w:val="24"/>
        </w:rPr>
        <w:t xml:space="preserve">The purpose of this historical study is to discover the conditions that prompted the efforts of local political leaders to organize a new, public two-year college in Collin County, Texas. </w:t>
      </w:r>
    </w:p>
    <w:p w:rsidR="00A3129C" w:rsidRDefault="00A3129C" w:rsidP="00A3129C">
      <w:pPr>
        <w:pStyle w:val="ListParagraph"/>
        <w:numPr>
          <w:ilvl w:val="0"/>
          <w:numId w:val="1"/>
        </w:numPr>
        <w:spacing w:after="0" w:line="240" w:lineRule="auto"/>
        <w:rPr>
          <w:sz w:val="24"/>
          <w:szCs w:val="24"/>
        </w:rPr>
      </w:pPr>
      <w:r w:rsidRPr="00A3129C">
        <w:rPr>
          <w:sz w:val="24"/>
          <w:szCs w:val="24"/>
        </w:rPr>
        <w:t xml:space="preserve">The purpose of this phenomenological study is to explore the reasons for the acceptance of a recycling program by the residents in Highland Park, Illinois. </w:t>
      </w:r>
    </w:p>
    <w:p w:rsidR="00A3129C" w:rsidRDefault="00A3129C" w:rsidP="00A3129C">
      <w:pPr>
        <w:pStyle w:val="ListParagraph"/>
        <w:numPr>
          <w:ilvl w:val="0"/>
          <w:numId w:val="1"/>
        </w:numPr>
        <w:spacing w:after="0" w:line="240" w:lineRule="auto"/>
        <w:rPr>
          <w:sz w:val="24"/>
          <w:szCs w:val="24"/>
        </w:rPr>
      </w:pPr>
      <w:r w:rsidRPr="00A3129C">
        <w:rPr>
          <w:sz w:val="24"/>
          <w:szCs w:val="24"/>
        </w:rPr>
        <w:t xml:space="preserve">The purpose of this qualitative study is to understand how change in corporate leadership resulted in employee policy changes for hourly workers at a major retail center in Atlanta, Georgia. </w:t>
      </w:r>
    </w:p>
    <w:p w:rsidR="00A3129C" w:rsidRDefault="00A3129C" w:rsidP="00A3129C">
      <w:pPr>
        <w:pStyle w:val="ListParagraph"/>
        <w:numPr>
          <w:ilvl w:val="0"/>
          <w:numId w:val="1"/>
        </w:numPr>
        <w:spacing w:after="0" w:line="240" w:lineRule="auto"/>
        <w:rPr>
          <w:sz w:val="24"/>
          <w:szCs w:val="24"/>
        </w:rPr>
      </w:pPr>
      <w:r w:rsidRPr="00A3129C">
        <w:rPr>
          <w:sz w:val="24"/>
          <w:szCs w:val="24"/>
        </w:rPr>
        <w:t xml:space="preserve">The purpose of this narrative study is to understand how institutional philosophy impacted educational programs and key policies at a public, state university in Virginia. </w:t>
      </w:r>
    </w:p>
    <w:p w:rsidR="00523D31" w:rsidRPr="00A3129C" w:rsidRDefault="00A3129C" w:rsidP="00A3129C">
      <w:pPr>
        <w:pStyle w:val="ListParagraph"/>
        <w:numPr>
          <w:ilvl w:val="0"/>
          <w:numId w:val="1"/>
        </w:numPr>
        <w:spacing w:after="0" w:line="240" w:lineRule="auto"/>
        <w:rPr>
          <w:sz w:val="24"/>
          <w:szCs w:val="24"/>
        </w:rPr>
      </w:pPr>
      <w:bookmarkStart w:id="0" w:name="_GoBack"/>
      <w:bookmarkEnd w:id="0"/>
      <w:r w:rsidRPr="00A3129C">
        <w:rPr>
          <w:sz w:val="24"/>
          <w:szCs w:val="24"/>
        </w:rPr>
        <w:t>The purpose of this biographical study is to describe the contributions of Oral Roberts and his impact on religious higher education in the United States.</w:t>
      </w:r>
    </w:p>
    <w:sectPr w:rsidR="00523D31" w:rsidRPr="00A3129C" w:rsidSect="00D5244E">
      <w:headerReference w:type="default" r:id="rId7"/>
      <w:pgSz w:w="15840" w:h="12240" w:orient="landscape"/>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44E" w:rsidRDefault="00D5244E" w:rsidP="00D5244E">
      <w:pPr>
        <w:spacing w:after="0" w:line="240" w:lineRule="auto"/>
      </w:pPr>
      <w:r>
        <w:separator/>
      </w:r>
    </w:p>
  </w:endnote>
  <w:endnote w:type="continuationSeparator" w:id="0">
    <w:p w:rsidR="00D5244E" w:rsidRDefault="00D5244E" w:rsidP="00D52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44E" w:rsidRDefault="00D5244E" w:rsidP="00D5244E">
      <w:pPr>
        <w:spacing w:after="0" w:line="240" w:lineRule="auto"/>
      </w:pPr>
      <w:r>
        <w:separator/>
      </w:r>
    </w:p>
  </w:footnote>
  <w:footnote w:type="continuationSeparator" w:id="0">
    <w:p w:rsidR="00D5244E" w:rsidRDefault="00D5244E" w:rsidP="00D52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4E" w:rsidRPr="00D5244E" w:rsidRDefault="00D5244E" w:rsidP="00D5244E">
    <w:pPr>
      <w:pStyle w:val="Header"/>
      <w:jc w:val="center"/>
      <w:rPr>
        <w:b/>
        <w:smallCaps/>
        <w:sz w:val="28"/>
        <w:szCs w:val="28"/>
        <w:u w:val="single"/>
      </w:rPr>
    </w:pPr>
    <w:r w:rsidRPr="00D5244E">
      <w:rPr>
        <w:b/>
        <w:smallCaps/>
        <w:sz w:val="28"/>
        <w:szCs w:val="28"/>
        <w:u w:val="single"/>
      </w:rPr>
      <w:t>Qualitative Research</w:t>
    </w:r>
  </w:p>
  <w:p w:rsidR="00D5244E" w:rsidRPr="00D5244E" w:rsidRDefault="00D5244E" w:rsidP="00D5244E">
    <w:pPr>
      <w:pStyle w:val="Header"/>
      <w:jc w:val="center"/>
      <w:rPr>
        <w:b/>
        <w:smallCaps/>
        <w:sz w:val="28"/>
        <w:szCs w:val="28"/>
      </w:rPr>
    </w:pPr>
    <w:r w:rsidRPr="00D5244E">
      <w:rPr>
        <w:b/>
        <w:smallCaps/>
        <w:sz w:val="28"/>
        <w:szCs w:val="28"/>
      </w:rPr>
      <w:t>Brainstorming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5D17B0"/>
    <w:multiLevelType w:val="hybridMultilevel"/>
    <w:tmpl w:val="DFBE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4E"/>
    <w:rsid w:val="00145C09"/>
    <w:rsid w:val="00523D31"/>
    <w:rsid w:val="00A3129C"/>
    <w:rsid w:val="00D52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FF5C"/>
  <w15:docId w15:val="{0D863CE6-09AB-4BE4-BC74-8FC9D2EC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44E"/>
  </w:style>
  <w:style w:type="paragraph" w:styleId="Footer">
    <w:name w:val="footer"/>
    <w:basedOn w:val="Normal"/>
    <w:link w:val="FooterChar"/>
    <w:uiPriority w:val="99"/>
    <w:unhideWhenUsed/>
    <w:rsid w:val="00D52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44E"/>
  </w:style>
  <w:style w:type="paragraph" w:styleId="NormalWeb">
    <w:name w:val="Normal (Web)"/>
    <w:basedOn w:val="Normal"/>
    <w:uiPriority w:val="99"/>
    <w:unhideWhenUsed/>
    <w:rsid w:val="00D5244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52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amcwolfe</cp:lastModifiedBy>
  <cp:revision>2</cp:revision>
  <dcterms:created xsi:type="dcterms:W3CDTF">2017-02-23T14:48:00Z</dcterms:created>
  <dcterms:modified xsi:type="dcterms:W3CDTF">2017-03-01T04:18:00Z</dcterms:modified>
</cp:coreProperties>
</file>